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491FF" w14:textId="77777777" w:rsidR="0082064E" w:rsidRPr="008F73A4" w:rsidRDefault="0082064E" w:rsidP="008F73A4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i/>
          <w:sz w:val="32"/>
          <w:szCs w:val="24"/>
          <w:lang w:eastAsia="en-US"/>
        </w:rPr>
      </w:pPr>
      <w:r w:rsidRPr="008F73A4">
        <w:rPr>
          <w:rFonts w:ascii="Times New Roman" w:eastAsia="MS Mincho" w:hAnsi="Times New Roman" w:cs="Times New Roman"/>
          <w:b/>
          <w:i/>
          <w:sz w:val="32"/>
          <w:szCs w:val="24"/>
          <w:lang w:val="az-Latn-AZ" w:eastAsia="en-US"/>
        </w:rPr>
        <w:t>Занятие  1</w:t>
      </w:r>
      <w:r w:rsidRPr="008F73A4">
        <w:rPr>
          <w:rFonts w:ascii="Times New Roman" w:eastAsia="MS Mincho" w:hAnsi="Times New Roman" w:cs="Times New Roman"/>
          <w:b/>
          <w:i/>
          <w:sz w:val="32"/>
          <w:szCs w:val="24"/>
          <w:lang w:eastAsia="en-US"/>
        </w:rPr>
        <w:t>5</w:t>
      </w:r>
    </w:p>
    <w:p w14:paraId="2B91CEB6" w14:textId="77777777" w:rsidR="0082064E" w:rsidRPr="008F73A4" w:rsidRDefault="0082064E" w:rsidP="008F73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73A4">
        <w:rPr>
          <w:rFonts w:ascii="Times New Roman" w:hAnsi="Times New Roman" w:cs="Times New Roman"/>
          <w:b/>
          <w:sz w:val="32"/>
          <w:szCs w:val="24"/>
        </w:rPr>
        <w:t>Основы антимикробной терапии. Химиотерапевтические препараты. Антибиотики, получение, классификация и применение. Определение чувствительности бактерий к антибиотикам.</w:t>
      </w:r>
    </w:p>
    <w:p w14:paraId="05DCA68F" w14:textId="77777777" w:rsidR="000100FD" w:rsidRPr="008F73A4" w:rsidRDefault="000100FD" w:rsidP="008F73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3B3E553" w14:textId="1FC753EC" w:rsidR="0082064E" w:rsidRPr="008F73A4" w:rsidRDefault="0082064E" w:rsidP="008F7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73A4">
        <w:rPr>
          <w:rFonts w:ascii="Times New Roman" w:hAnsi="Times New Roman" w:cs="Times New Roman"/>
          <w:b/>
          <w:bCs/>
          <w:sz w:val="28"/>
        </w:rPr>
        <w:t>Основы химиотерапии</w:t>
      </w:r>
    </w:p>
    <w:p w14:paraId="08F79E6D" w14:textId="619A2B94" w:rsidR="003A77E9" w:rsidRPr="00E320B0" w:rsidRDefault="008F73A4" w:rsidP="008F73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E320B0">
        <w:rPr>
          <w:rFonts w:ascii="Times New Roman" w:hAnsi="Times New Roman" w:cs="Times New Roman"/>
          <w:sz w:val="24"/>
          <w:szCs w:val="24"/>
        </w:rPr>
        <w:t xml:space="preserve">Лечение инфекционных заболеваний химиотерапевтическими препаратами называется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химиотерапией</w:t>
      </w:r>
      <w:r w:rsidR="0082064E" w:rsidRPr="00E320B0">
        <w:rPr>
          <w:rFonts w:ascii="Times New Roman" w:hAnsi="Times New Roman" w:cs="Times New Roman"/>
          <w:sz w:val="24"/>
          <w:szCs w:val="24"/>
        </w:rPr>
        <w:t xml:space="preserve">. </w:t>
      </w:r>
      <w:r w:rsidRPr="00E320B0">
        <w:rPr>
          <w:rFonts w:ascii="Times New Roman" w:hAnsi="Times New Roman" w:cs="Times New Roman"/>
          <w:sz w:val="24"/>
          <w:szCs w:val="24"/>
        </w:rPr>
        <w:t xml:space="preserve">Так как действие этих препаратов направлено против этиологического фактора, а не симптомов заболевания, которое он вызывает,  их называют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этиотропными препаратами.</w:t>
      </w:r>
    </w:p>
    <w:p w14:paraId="7286BEA7" w14:textId="3086E634" w:rsidR="0082064E" w:rsidRPr="00E320B0" w:rsidRDefault="0082064E" w:rsidP="008F73A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Пауль Эрлих – основоположник химиотерапии</w:t>
      </w:r>
    </w:p>
    <w:p w14:paraId="765E3A30" w14:textId="42B7B576" w:rsidR="003A77E9" w:rsidRPr="00E320B0" w:rsidRDefault="008F73A4" w:rsidP="008F73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Рецепторная теория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П.Эрлиха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20B0">
        <w:rPr>
          <w:rFonts w:ascii="Times New Roman" w:hAnsi="Times New Roman" w:cs="Times New Roman"/>
          <w:sz w:val="24"/>
          <w:szCs w:val="24"/>
        </w:rPr>
        <w:t>В 1885 году П. Эрлих установил, что влияние химических веществ на болезнетворные микробы обусловлено наличием у них специфических рецепторов.</w:t>
      </w:r>
      <w:r w:rsidR="0082064E" w:rsidRPr="00E32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0B0">
        <w:rPr>
          <w:rFonts w:ascii="Times New Roman" w:hAnsi="Times New Roman" w:cs="Times New Roman"/>
          <w:sz w:val="24"/>
          <w:szCs w:val="24"/>
        </w:rPr>
        <w:t xml:space="preserve">Основываясь на результатах собственных исследований </w:t>
      </w:r>
      <w:proofErr w:type="spellStart"/>
      <w:r w:rsidRPr="00E320B0">
        <w:rPr>
          <w:rFonts w:ascii="Times New Roman" w:hAnsi="Times New Roman" w:cs="Times New Roman"/>
          <w:sz w:val="24"/>
          <w:szCs w:val="24"/>
        </w:rPr>
        <w:t>П.Эрлих</w:t>
      </w:r>
      <w:proofErr w:type="spellEnd"/>
      <w:r w:rsidRPr="00E320B0">
        <w:rPr>
          <w:rFonts w:ascii="Times New Roman" w:hAnsi="Times New Roman" w:cs="Times New Roman"/>
          <w:sz w:val="24"/>
          <w:szCs w:val="24"/>
        </w:rPr>
        <w:t xml:space="preserve"> разработал теорию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«волшебной</w:t>
      </w:r>
      <w:proofErr w:type="gram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пули» </w:t>
      </w:r>
      <w:r w:rsidRPr="00E320B0">
        <w:rPr>
          <w:rFonts w:ascii="Times New Roman" w:hAnsi="Times New Roman" w:cs="Times New Roman"/>
          <w:sz w:val="24"/>
          <w:szCs w:val="24"/>
        </w:rPr>
        <w:t xml:space="preserve"> - одного из основных принципов химиотерапии - принципа  «уничтожения живого в живом», без причинения вреда организму хозяина при уничтожении возбудителя болезни.</w:t>
      </w:r>
      <w:r w:rsidR="0082064E" w:rsidRPr="00E320B0">
        <w:rPr>
          <w:rFonts w:ascii="Times New Roman" w:hAnsi="Times New Roman" w:cs="Times New Roman"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sz w:val="24"/>
          <w:szCs w:val="24"/>
        </w:rPr>
        <w:t xml:space="preserve">Для оценки активности препаратов используемых при химиотерапии используется 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химиотерапевтический индекс - </w:t>
      </w:r>
      <w:r w:rsidRPr="00E320B0">
        <w:rPr>
          <w:rFonts w:ascii="Times New Roman" w:hAnsi="Times New Roman" w:cs="Times New Roman"/>
          <w:sz w:val="24"/>
          <w:szCs w:val="24"/>
        </w:rPr>
        <w:t>отношение минимальной эффективной дозы лекарственного средства, способной убить возбудитель, к максимальн</w:t>
      </w:r>
      <w:r w:rsidR="0082064E" w:rsidRPr="00E320B0">
        <w:rPr>
          <w:rFonts w:ascii="Times New Roman" w:hAnsi="Times New Roman" w:cs="Times New Roman"/>
          <w:sz w:val="24"/>
          <w:szCs w:val="24"/>
        </w:rPr>
        <w:t>ой дозе, переносимой организмом.</w:t>
      </w:r>
    </w:p>
    <w:p w14:paraId="66C1AB2B" w14:textId="3F376318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Химиотерапевтические препараты.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В настоящее время известно множество химических соединений, обладающих антимикробной активностью, но только некоторые из них используются в качестве химиотерапевтических препаратов.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Выбор препарата для химиотерапии определяет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спектр его активности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и чувствительность к нему микроорганизмов. Препараты со специфической активностью  включают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антибактериальные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противогрибковые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антипротозойные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противовирусные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препараты</w:t>
      </w:r>
      <w:r w:rsidRPr="00E320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0ACD39" w14:textId="5A794CA4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Спектр активности.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В зависимости от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спектра активности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различают препараты узкого и широкого спектра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Препараты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узкого спектра действия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активны в отношении только небольшого  количества  или грамотрицательных или грамположительных бактерий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Препараты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широкого  спектра действия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активны против достаточно большого количества разновидностей бактерий обеих групп</w:t>
      </w:r>
    </w:p>
    <w:p w14:paraId="28593DE3" w14:textId="7A7D8948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Тип действия.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По типу действия химиотерапевтические препараты подразделяются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</w:p>
    <w:p w14:paraId="02A7F121" w14:textId="77777777" w:rsidR="003A77E9" w:rsidRPr="00E320B0" w:rsidRDefault="008F73A4" w:rsidP="008F73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микробоцидные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E320B0">
        <w:rPr>
          <w:rFonts w:ascii="Times New Roman" w:hAnsi="Times New Roman" w:cs="Times New Roman"/>
          <w:bCs/>
          <w:sz w:val="24"/>
          <w:szCs w:val="24"/>
        </w:rPr>
        <w:t>бактерицидные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фунгицидные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.)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губительно действующие на микробы за счет необратимых повреждений;</w:t>
      </w:r>
      <w:proofErr w:type="gramEnd"/>
    </w:p>
    <w:p w14:paraId="7FDA3349" w14:textId="77777777" w:rsidR="003A77E9" w:rsidRPr="00E320B0" w:rsidRDefault="008F73A4" w:rsidP="008F73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микробостатические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бактериостатики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фунгистатики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ингибирующие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рост и размножение микробов</w:t>
      </w:r>
    </w:p>
    <w:p w14:paraId="0793627A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Способы получения. </w:t>
      </w:r>
      <w:r w:rsidRPr="00E320B0">
        <w:rPr>
          <w:rFonts w:ascii="Times New Roman" w:hAnsi="Times New Roman" w:cs="Times New Roman"/>
          <w:bCs/>
          <w:sz w:val="24"/>
          <w:szCs w:val="24"/>
        </w:rPr>
        <w:t>По способу получения различают 2 основные группы антимикробных химиотерапевтических препаратов:</w:t>
      </w:r>
    </w:p>
    <w:p w14:paraId="3C358EC1" w14:textId="77777777" w:rsidR="003A77E9" w:rsidRPr="00E320B0" w:rsidRDefault="008F73A4" w:rsidP="008F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Синтетические химиопрепараты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синтетические аналоги антибиотиков, молекулы которых синтезированы химически</w:t>
      </w:r>
    </w:p>
    <w:p w14:paraId="6DB250EF" w14:textId="77777777" w:rsidR="003A77E9" w:rsidRPr="00E320B0" w:rsidRDefault="008F73A4" w:rsidP="008F7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Антибиотики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биосинтетические (природные)  и полусинтетические антибиотики  </w:t>
      </w:r>
    </w:p>
    <w:p w14:paraId="6CF2F1E9" w14:textId="01FC3A41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группы химиотерапевтических препаратов. </w:t>
      </w:r>
    </w:p>
    <w:p w14:paraId="3929E6F5" w14:textId="77777777" w:rsidR="003A77E9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Сульфаниламиды–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ко-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тримоксазол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(бисептол)</w:t>
      </w:r>
      <w:proofErr w:type="gram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gram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proofErr w:type="gram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трептоцид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сульфадимезин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сульфадиметоксин</w:t>
      </w:r>
      <w:proofErr w:type="spellEnd"/>
    </w:p>
    <w:p w14:paraId="178E224B" w14:textId="77777777" w:rsidR="003A77E9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Хинолоны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налидиксовая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кислота (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невиграмон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офлоксацин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ципрофлоксацин</w:t>
      </w:r>
      <w:proofErr w:type="gram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.н</w:t>
      </w:r>
      <w:proofErr w:type="gram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орфлоксацин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пр.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</w:p>
    <w:p w14:paraId="42C65031" w14:textId="77777777" w:rsidR="003A77E9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Нитроимидазолы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особенно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активны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против анаэробных бактерий, а также простейших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метронидазол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орнидазол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пр.).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CFF4370" w14:textId="77777777" w:rsidR="003A77E9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Имидазолы и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триазолы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противогрибковые препараты, подавляющие синтез ЦПМ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клотримазол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кетоконазол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миконазол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флуконазол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7CAFF25" w14:textId="77777777" w:rsidR="003A77E9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Нитрофураны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 –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применяют как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уросептики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фурозалидон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фурадонин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фурагин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41AB1804" w14:textId="77777777" w:rsidR="003A77E9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Оксихинолины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5-нитроксолин,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хинозол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интестопан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и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др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.) </w:t>
      </w:r>
      <w:proofErr w:type="gramEnd"/>
    </w:p>
    <w:p w14:paraId="35B8F251" w14:textId="4DCBF86C" w:rsidR="0082064E" w:rsidRPr="00E320B0" w:rsidRDefault="008F73A4" w:rsidP="008F7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Антиметаболиты 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82064E" w:rsidRPr="00E320B0">
        <w:rPr>
          <w:rFonts w:ascii="Times New Roman" w:hAnsi="Times New Roman" w:cs="Times New Roman"/>
          <w:bCs/>
          <w:sz w:val="24"/>
          <w:szCs w:val="24"/>
        </w:rPr>
        <w:t>гидразиды</w:t>
      </w:r>
      <w:proofErr w:type="spellEnd"/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никотиновой кислоты (</w:t>
      </w:r>
      <w:proofErr w:type="spellStart"/>
      <w:r w:rsidR="0082064E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изониазид</w:t>
      </w:r>
      <w:proofErr w:type="spellEnd"/>
      <w:r w:rsidR="0082064E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2064E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фтивазид</w:t>
      </w:r>
      <w:proofErr w:type="spellEnd"/>
      <w:r w:rsidR="0082064E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2064E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тубазид</w:t>
      </w:r>
      <w:proofErr w:type="spellEnd"/>
      <w:r w:rsidR="0082064E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др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>.)</w:t>
      </w:r>
    </w:p>
    <w:p w14:paraId="44538DCE" w14:textId="116DC9DE" w:rsidR="0082064E" w:rsidRPr="00E320B0" w:rsidRDefault="0082064E" w:rsidP="008F73A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Антибиотики.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Одной из распространенных форм антагонизма является способность микроорганизмов образовывать 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антибиотики </w:t>
      </w:r>
      <w:proofErr w:type="gram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>от греч.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anti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bios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– против жизни).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Низкие концентрации этих веществ оказывают  повреждающее или губительное де</w:t>
      </w:r>
      <w:r w:rsidRPr="00E320B0">
        <w:rPr>
          <w:rFonts w:ascii="Times New Roman" w:hAnsi="Times New Roman" w:cs="Times New Roman"/>
          <w:bCs/>
          <w:sz w:val="24"/>
          <w:szCs w:val="24"/>
        </w:rPr>
        <w:t>йствие на другие микроорганизмы. Термин «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антибиотик»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был предложен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Ваксманом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в 1942 г. для обозначения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природных веществ, продуцируемых микроорганизмами  и способствующих подавлению роста или гибели определенных бактерий</w:t>
      </w:r>
    </w:p>
    <w:p w14:paraId="1E3A7715" w14:textId="72B78AE7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антибиотиков.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При оптимальных условиях культивирования микробы-продуценты выделяют антибиотики в процессе своей жизнедеятельности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В некоторых случаях антибиотики получают путем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полусинтеза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или синтеза. Поэтому существует три способа получения антибиотиков:</w:t>
      </w:r>
    </w:p>
    <w:p w14:paraId="43F733A6" w14:textId="77777777" w:rsidR="003A77E9" w:rsidRPr="00E320B0" w:rsidRDefault="008F73A4" w:rsidP="008F7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Биологический синтез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</w:p>
    <w:p w14:paraId="7D854B08" w14:textId="77777777" w:rsidR="003A77E9" w:rsidRPr="00E320B0" w:rsidRDefault="008F73A4" w:rsidP="008F7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Биосинтез с последующими  химическими модификациями </w:t>
      </w:r>
    </w:p>
    <w:p w14:paraId="7D9C690A" w14:textId="77777777" w:rsidR="003A77E9" w:rsidRPr="00E320B0" w:rsidRDefault="008F73A4" w:rsidP="008F7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Химический синтез</w:t>
      </w:r>
    </w:p>
    <w:p w14:paraId="0658A599" w14:textId="7FF78C6E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br/>
        <w:t>Классификация антибиотиков по источникам происхождения.</w:t>
      </w:r>
    </w:p>
    <w:p w14:paraId="15C6D6C8" w14:textId="1DE0B9D0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Антибиотики микробного происхождения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</w:p>
    <w:p w14:paraId="082A7C7E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типичные бактерии –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эубактерии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бациллы,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псевдомонады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полимиксин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грамицидин 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.);</w:t>
      </w:r>
    </w:p>
    <w:p w14:paraId="60F6AC56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актиномицеты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E320B0">
        <w:rPr>
          <w:rFonts w:ascii="Times New Roman" w:hAnsi="Times New Roman" w:cs="Times New Roman"/>
          <w:bCs/>
          <w:sz w:val="24"/>
          <w:szCs w:val="24"/>
        </w:rPr>
        <w:t>стрептомицин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E320B0">
        <w:rPr>
          <w:rFonts w:ascii="Times New Roman" w:hAnsi="Times New Roman" w:cs="Times New Roman"/>
          <w:bCs/>
          <w:sz w:val="24"/>
          <w:szCs w:val="24"/>
        </w:rPr>
        <w:t>тетрациклин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хлорамфеникол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.);</w:t>
      </w:r>
    </w:p>
    <w:p w14:paraId="723E52C7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плесневые грибы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E320B0">
        <w:rPr>
          <w:rFonts w:ascii="Times New Roman" w:hAnsi="Times New Roman" w:cs="Times New Roman"/>
          <w:bCs/>
          <w:sz w:val="24"/>
          <w:szCs w:val="24"/>
        </w:rPr>
        <w:t>пенициллины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цефалоспорины и др.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);</w:t>
      </w:r>
    </w:p>
    <w:p w14:paraId="5BFA9FF1" w14:textId="77777777" w:rsidR="003A77E9" w:rsidRPr="00E320B0" w:rsidRDefault="008F73A4" w:rsidP="008F73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Антибиотики растительного происхождения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E320B0">
        <w:rPr>
          <w:rFonts w:ascii="Times New Roman" w:hAnsi="Times New Roman" w:cs="Times New Roman"/>
          <w:bCs/>
          <w:sz w:val="24"/>
          <w:szCs w:val="24"/>
        </w:rPr>
        <w:t>фитонциды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</w:p>
    <w:p w14:paraId="38D6BFEF" w14:textId="77777777" w:rsidR="003A77E9" w:rsidRPr="00E320B0" w:rsidRDefault="008F73A4" w:rsidP="008F73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Антибиотики животного происхождения (</w:t>
      </w:r>
      <w:r w:rsidRPr="00E320B0">
        <w:rPr>
          <w:rFonts w:ascii="Times New Roman" w:hAnsi="Times New Roman" w:cs="Times New Roman"/>
          <w:bCs/>
          <w:sz w:val="24"/>
          <w:szCs w:val="24"/>
        </w:rPr>
        <w:t>лизоцим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E320B0">
        <w:rPr>
          <w:rFonts w:ascii="Times New Roman" w:hAnsi="Times New Roman" w:cs="Times New Roman"/>
          <w:bCs/>
          <w:sz w:val="24"/>
          <w:szCs w:val="24"/>
        </w:rPr>
        <w:t>интерферон и др.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</w:p>
    <w:p w14:paraId="48B26C74" w14:textId="77208C6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антибиотиков. </w:t>
      </w:r>
    </w:p>
    <w:p w14:paraId="0B49F3E9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По химической структуре:</w:t>
      </w:r>
    </w:p>
    <w:p w14:paraId="2F1EEABE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Бета-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лактамные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антибиотики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(пенициллины, цефалоспорины,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карбапенемы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монобактамы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203E3C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Макролиды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эритромицин,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спирамицин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кларитромицин</w:t>
      </w:r>
      <w:proofErr w:type="spellEnd"/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00005B05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Азалиды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азитромицин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B06C6A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Тетрациклины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(тетрациклин,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доксициклин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133BEEB0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Аминогликозиды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(стрептомицин,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канамицин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гентамицин) </w:t>
      </w:r>
    </w:p>
    <w:p w14:paraId="7D407E78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Левомицетин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хлорамфеникол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E40CC10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Гликопептиды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ванкомицин</w:t>
      </w:r>
      <w:proofErr w:type="spellEnd"/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E14F11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Рифамицины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рифампицин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</w:p>
    <w:p w14:paraId="0CA2FD12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Циклические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полипетиды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p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>limiкsinlər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bаsitrаsinlər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63D3505D" w14:textId="77777777" w:rsidR="003A77E9" w:rsidRPr="00E320B0" w:rsidRDefault="008F73A4" w:rsidP="008F7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Полиены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нистатин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леворин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амфотерицин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B и др.)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6B75104" w14:textId="77E30C62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Механизм антимикробного действия антибиотиков. </w:t>
      </w:r>
    </w:p>
    <w:p w14:paraId="6DD48A32" w14:textId="77777777" w:rsidR="003A77E9" w:rsidRPr="00E320B0" w:rsidRDefault="008F73A4" w:rsidP="008F73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синтеза клеточной стенки - </w:t>
      </w:r>
      <w:r w:rsidRPr="00E320B0">
        <w:rPr>
          <w:rFonts w:ascii="Times New Roman" w:hAnsi="Times New Roman" w:cs="Times New Roman"/>
          <w:bCs/>
          <w:sz w:val="24"/>
          <w:szCs w:val="24"/>
        </w:rPr>
        <w:t>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лактамные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антибиотики (пенициллины и цефалоспорины),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гликопептиды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ванкомицин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тейкопланин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)</w:t>
      </w:r>
    </w:p>
    <w:p w14:paraId="0DC69655" w14:textId="77777777" w:rsidR="003A77E9" w:rsidRPr="00E320B0" w:rsidRDefault="008F73A4" w:rsidP="008F73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синтеза белка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аминогликозиды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тетрациклины связываясь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с 30S-субъединицей рибосом;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макролиды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хлорамфеникол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линкозамиды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- с  50S-субъединицей  рибосом нарушают синтез белка в бактериальной клетке.</w:t>
      </w:r>
    </w:p>
    <w:p w14:paraId="1681F028" w14:textId="77777777" w:rsidR="003A77E9" w:rsidRPr="00E320B0" w:rsidRDefault="008F73A4" w:rsidP="008F73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синтеза нуклеиновых кислот </w:t>
      </w:r>
      <w:r w:rsidRPr="00E320B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–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рифамицины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рифампицин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связываясь  с РНК-полимеразой блокируют синтез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мРНК</w:t>
      </w:r>
      <w:proofErr w:type="spellEnd"/>
      <w:proofErr w:type="gramEnd"/>
    </w:p>
    <w:p w14:paraId="11E6E7A1" w14:textId="536642D7" w:rsidR="003A77E9" w:rsidRPr="00E320B0" w:rsidRDefault="008F73A4" w:rsidP="008F73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Ингибиторы проницаемости цитоплазматической мембраны (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мембранотропные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антибиотики)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E320B0">
        <w:rPr>
          <w:rFonts w:ascii="Times New Roman" w:hAnsi="Times New Roman" w:cs="Times New Roman"/>
          <w:bCs/>
          <w:sz w:val="24"/>
          <w:szCs w:val="24"/>
        </w:rPr>
        <w:t>полипептиды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полимиксины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)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полиеновые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антибиотики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нистатин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леворин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амфотерицин</w:t>
      </w:r>
      <w:proofErr w:type="spellEnd"/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др.)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5F0595" w14:textId="5FC044E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Устойчивость микроорганизмов к антибиотикам и ее  механизмы. </w:t>
      </w:r>
    </w:p>
    <w:p w14:paraId="5F3E7510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Резистентность к антибиотикам может быть природной (естественной) и приобретенной</w:t>
      </w:r>
    </w:p>
    <w:p w14:paraId="7A1DC286" w14:textId="77777777" w:rsidR="003A77E9" w:rsidRPr="00E320B0" w:rsidRDefault="008F73A4" w:rsidP="008F73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Природная устойчивость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микроорганизмов связана с отсутствием мишеней на клеточной стенке, либо ее непроницаемостью  для определенных лекарственных средств</w:t>
      </w:r>
    </w:p>
    <w:p w14:paraId="62BC751B" w14:textId="77777777" w:rsidR="003A77E9" w:rsidRPr="00E320B0" w:rsidRDefault="008F73A4" w:rsidP="008F73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Приобретенная устойчивость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связана с адаптацией микроорганизмов к условиям окружающей среды и формируется под влиянием антибиотиков</w:t>
      </w:r>
    </w:p>
    <w:p w14:paraId="72E57255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ab/>
        <w:t>-</w:t>
      </w:r>
      <w:r w:rsidRPr="00E320B0">
        <w:rPr>
          <w:rFonts w:ascii="Times New Roman" w:hAnsi="Times New Roman" w:cs="Times New Roman"/>
          <w:bCs/>
          <w:iCs/>
          <w:sz w:val="24"/>
          <w:szCs w:val="24"/>
        </w:rPr>
        <w:t>Снижение проницаемости клеточной стенки и нарушение транспорта антимикробного препарата к внутриклеточным мишеням</w:t>
      </w:r>
    </w:p>
    <w:p w14:paraId="67602BCD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iCs/>
          <w:sz w:val="24"/>
          <w:szCs w:val="24"/>
        </w:rPr>
        <w:t>Ускорение выхода антимикробного агента из клетки</w:t>
      </w:r>
    </w:p>
    <w:p w14:paraId="6F7D3A27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iCs/>
          <w:sz w:val="24"/>
          <w:szCs w:val="24"/>
        </w:rPr>
        <w:t xml:space="preserve">Модификация мишени антимикробного действия </w:t>
      </w:r>
    </w:p>
    <w:p w14:paraId="322CCC7A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ab/>
        <w:t xml:space="preserve">- </w:t>
      </w:r>
      <w:proofErr w:type="spellStart"/>
      <w:r w:rsidRPr="00E320B0">
        <w:rPr>
          <w:rFonts w:ascii="Times New Roman" w:hAnsi="Times New Roman" w:cs="Times New Roman"/>
          <w:bCs/>
          <w:iCs/>
          <w:sz w:val="24"/>
          <w:szCs w:val="24"/>
        </w:rPr>
        <w:t>Инактивация</w:t>
      </w:r>
      <w:proofErr w:type="spellEnd"/>
      <w:r w:rsidRPr="00E320B0">
        <w:rPr>
          <w:rFonts w:ascii="Times New Roman" w:hAnsi="Times New Roman" w:cs="Times New Roman"/>
          <w:bCs/>
          <w:iCs/>
          <w:sz w:val="24"/>
          <w:szCs w:val="24"/>
        </w:rPr>
        <w:t xml:space="preserve"> антимикробного агента</w:t>
      </w:r>
    </w:p>
    <w:p w14:paraId="7449F027" w14:textId="66E3F65E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Инактивация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антимикробного агента.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Относится к основным механизм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ам лекарственной резистентности.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Некоторые бактерии способны продуцировать особые ферменты,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которые инактивируют препараты.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Н-р,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бета-</w:t>
      </w:r>
      <w:proofErr w:type="spellStart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лактамазы</w:t>
      </w:r>
      <w:proofErr w:type="spellEnd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пенициллиназы</w:t>
      </w:r>
      <w:proofErr w:type="spellEnd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пенициллинов и цефалоспоринов разрушающие </w:t>
      </w:r>
      <w:proofErr w:type="gram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ß-</w:t>
      </w:r>
      <w:proofErr w:type="spellStart"/>
      <w:proofErr w:type="gram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>лактамное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кольцо с образованием неактивных соединений.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Синтез бета-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лактамаз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детерминируется   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плазмидами</w:t>
      </w:r>
      <w:proofErr w:type="spellEnd"/>
    </w:p>
    <w:p w14:paraId="6C614A79" w14:textId="71D6B921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Генетические основы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антибиотикоустойчивости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Устойчивость к антибиотикам определяется и поддерживается генами резистентности.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, содержащие гены резистентности называются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плазмиды</w:t>
      </w:r>
      <w:proofErr w:type="spellEnd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или 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-факторы.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Гены резистентности прежде всего кодируют синтез ферментов </w:t>
      </w:r>
      <w:proofErr w:type="gram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>бета-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лактамаза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и др.) обуславливаю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щих лекарственную устойчивость.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Антибиотики не индуцируют образование 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-генов, они лишь способствуют 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селекции микробных  популяций,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обладающих такими генами</w:t>
      </w:r>
    </w:p>
    <w:p w14:paraId="1197B43B" w14:textId="49BE62CC" w:rsidR="003A77E9" w:rsidRPr="00E320B0" w:rsidRDefault="008F73A4" w:rsidP="008F73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В обеспечении устойчивости микроорганизмов к антибиотикам  определенная роль принадлежит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мутациям, </w:t>
      </w:r>
      <w:r w:rsidRPr="00E320B0">
        <w:rPr>
          <w:rFonts w:ascii="Times New Roman" w:hAnsi="Times New Roman" w:cs="Times New Roman"/>
          <w:bCs/>
          <w:sz w:val="24"/>
          <w:szCs w:val="24"/>
        </w:rPr>
        <w:t>возникающим в микробной популяции.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Ряд штаммов 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S.</w:t>
      </w:r>
      <w:proofErr w:type="gram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urеus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вырабатывает устойчивость к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метициллину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, обусловленную  мутацией  в генах, в результате кодируется синтез пенициллинсвязывающего белка не способного связываться с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лактамными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антибиотиками. И поэтому все </w:t>
      </w:r>
      <w:proofErr w:type="spell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метициллинустойчивые</w:t>
      </w:r>
      <w:proofErr w:type="spell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штаммы золотистого стафилококка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MRS</w:t>
      </w:r>
      <w:proofErr w:type="gram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оказываются устойчивыми  к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лактамным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антибиотикам.</w:t>
      </w:r>
    </w:p>
    <w:p w14:paraId="27E0FD42" w14:textId="22FE83FA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Пути преодоления антибиотикорезистентности.</w:t>
      </w:r>
    </w:p>
    <w:p w14:paraId="275327F0" w14:textId="77777777" w:rsidR="003A77E9" w:rsidRPr="00E320B0" w:rsidRDefault="008F73A4" w:rsidP="008F73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рациональное использование антимикробных препаратов </w:t>
      </w:r>
    </w:p>
    <w:p w14:paraId="3C2FDCC8" w14:textId="77777777" w:rsidR="003A77E9" w:rsidRPr="00E320B0" w:rsidRDefault="008F73A4" w:rsidP="008F73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lastRenderedPageBreak/>
        <w:t>синтез новых антибиотиков</w:t>
      </w:r>
    </w:p>
    <w:p w14:paraId="1335C026" w14:textId="77777777" w:rsidR="003A77E9" w:rsidRPr="00E320B0" w:rsidRDefault="008F73A4" w:rsidP="008F73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комбинирование антибиотиков с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ингибиторами фермента бета-</w:t>
      </w:r>
      <w:proofErr w:type="spell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лактамазы</w:t>
      </w:r>
      <w:proofErr w:type="spell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spellStart"/>
      <w:proofErr w:type="gram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сульбактам</w:t>
      </w:r>
      <w:proofErr w:type="spell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клавулановая</w:t>
      </w:r>
      <w:proofErr w:type="spell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кислота): </w:t>
      </w:r>
    </w:p>
    <w:p w14:paraId="10191CF7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Эти вещества содержат  в составе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лактамное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кольцо и способны связываться и нейтрализовать  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лактамазы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бактерий, в результате  предотвращается действие этого фермента на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лактамные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антибиотики</w:t>
      </w:r>
    </w:p>
    <w:p w14:paraId="2E78FB2F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В медицинской практике широко применяются  комбинированные препараты  ампициллина и 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сульбактама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ампицид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пр.),  амоксициллина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клавулановой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кислоты 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>аугментин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амоксиклав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пр.)</w:t>
      </w:r>
    </w:p>
    <w:p w14:paraId="56CA5FCE" w14:textId="46D0B41C" w:rsidR="003A77E9" w:rsidRPr="00E320B0" w:rsidRDefault="008F73A4" w:rsidP="008F73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Одним из путей предотвращения развития резистентности к антибиотикам является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определение чувствительности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микроорганизмов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к антибиотикам учитываемое при терапии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20B0">
        <w:rPr>
          <w:rFonts w:ascii="Times New Roman" w:hAnsi="Times New Roman" w:cs="Times New Roman"/>
          <w:bCs/>
          <w:sz w:val="24"/>
          <w:szCs w:val="24"/>
        </w:rPr>
        <w:t>Определение чувствительности бактерий к антибиотикам проводят качественным и количественным методом.</w:t>
      </w:r>
    </w:p>
    <w:p w14:paraId="2CCA44BE" w14:textId="77777777" w:rsidR="003A77E9" w:rsidRPr="00E320B0" w:rsidRDefault="008F73A4" w:rsidP="008F73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Качественный метод 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метод диффузии в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агар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(метод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Кирби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-Бауэра)</w:t>
      </w:r>
    </w:p>
    <w:p w14:paraId="66BBFDDE" w14:textId="77777777" w:rsidR="003A77E9" w:rsidRPr="00E320B0" w:rsidRDefault="008F73A4" w:rsidP="008F73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Каличественный</w:t>
      </w:r>
      <w:proofErr w:type="spell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метод  - </w:t>
      </w:r>
      <w:r w:rsidRPr="00E320B0">
        <w:rPr>
          <w:rFonts w:ascii="Times New Roman" w:hAnsi="Times New Roman" w:cs="Times New Roman"/>
          <w:bCs/>
          <w:sz w:val="24"/>
          <w:szCs w:val="24"/>
        </w:rPr>
        <w:t>определение минимальных ингибирующих и бактерицидных концентраций антибиотиков</w:t>
      </w:r>
    </w:p>
    <w:p w14:paraId="1919E052" w14:textId="630AAF63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Качественный метод. </w:t>
      </w:r>
    </w:p>
    <w:p w14:paraId="115E1628" w14:textId="4257BCBF" w:rsidR="003A77E9" w:rsidRPr="00E320B0" w:rsidRDefault="008F73A4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Диско-диффузионный</w:t>
      </w:r>
      <w:proofErr w:type="gram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метод. </w:t>
      </w:r>
      <w:r w:rsidRPr="00E320B0">
        <w:rPr>
          <w:rFonts w:ascii="Times New Roman" w:hAnsi="Times New Roman" w:cs="Times New Roman"/>
          <w:bCs/>
          <w:sz w:val="24"/>
          <w:szCs w:val="24"/>
        </w:rPr>
        <w:t>На плотную питательную среду засевают исследуемую культуру, затем вносят  бумажные диски,  пропитанные антибиотиками.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На чашку Петри диаметром 90 мм обычно поме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щают не более 6 бумажных дисков.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Оценка чувствительности к антибиотикам проводится на основании роста бактерий вокруг дисков после суточного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инкубирования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образца в оптимальных условиях культивирования.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При наличии чувствительности к антибиотику  наблюдается появление стерильных зон различного диаметра (отсутствие роста) вокруг дисков на питательной среде.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Величина  стерильной зоны показывает степень чувствительности микроорганизмов к антибиотикам</w:t>
      </w:r>
    </w:p>
    <w:p w14:paraId="6E204CF3" w14:textId="51C12466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Стандартные подходы  к определению чувствительности к антибиотикам.</w:t>
      </w:r>
    </w:p>
    <w:p w14:paraId="7836D6AF" w14:textId="09BC345E" w:rsidR="003A77E9" w:rsidRPr="00E320B0" w:rsidRDefault="008F73A4" w:rsidP="008F73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Существуют стандартные подходы к определению чувствительности к антибиотикам.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Одним из них является стандарт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EUCAST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(Европейского комитета по определению чувствительности к антимикробным препаратам)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20B0">
        <w:rPr>
          <w:rFonts w:ascii="Times New Roman" w:hAnsi="Times New Roman" w:cs="Times New Roman"/>
          <w:bCs/>
          <w:sz w:val="24"/>
          <w:szCs w:val="24"/>
        </w:rPr>
        <w:t>При определении чувствительности к антибиотикам необходимо соблюдать принципы EUCAST, которые  включают: концентрацию антибиотика на бумажном диске, состав используемых питательных сред, оценку диаметра стерильной зоны, и необходимость определения чувствительности к антибиотикам (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селективная </w:t>
      </w:r>
      <w:proofErr w:type="spell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антибиотикограмма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 для каждого микроорганизма.*Принципы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EUCAST </w:t>
      </w:r>
      <w:r w:rsidRPr="00E320B0">
        <w:rPr>
          <w:rFonts w:ascii="Times New Roman" w:hAnsi="Times New Roman" w:cs="Times New Roman"/>
          <w:bCs/>
          <w:sz w:val="24"/>
          <w:szCs w:val="24"/>
        </w:rPr>
        <w:t>периодически обновляются</w:t>
      </w:r>
    </w:p>
    <w:p w14:paraId="64C4175D" w14:textId="342FD0F8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Количественный метод. </w:t>
      </w:r>
    </w:p>
    <w:p w14:paraId="1253028D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Количественный метод </w:t>
      </w:r>
      <w:r w:rsidRPr="00E320B0">
        <w:rPr>
          <w:rFonts w:ascii="Times New Roman" w:hAnsi="Times New Roman" w:cs="Times New Roman"/>
          <w:bCs/>
          <w:sz w:val="24"/>
          <w:szCs w:val="24"/>
        </w:rPr>
        <w:t>позволяет определять минимальную ингибирующую концентрацию (МИК) антибиотика</w:t>
      </w:r>
    </w:p>
    <w:p w14:paraId="1595A661" w14:textId="77777777" w:rsidR="003A77E9" w:rsidRPr="00E320B0" w:rsidRDefault="008F73A4" w:rsidP="008F73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Принцип метода основан на задержке роста микроорганизмов в питательных средах при  добавлении в них  определенных концентраций антибиотиков.</w:t>
      </w:r>
    </w:p>
    <w:p w14:paraId="291C91D5" w14:textId="77777777" w:rsidR="003A77E9" w:rsidRPr="00E320B0" w:rsidRDefault="008F73A4" w:rsidP="008F73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Критериями активности препаратов выступают 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минимальная ингибирующая концентрация (МИК)  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наименьшая концентрация  препарата, тормозящая рост микроорганизмов  и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минимальная бактерицидная концентрация (МБК) 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наименьшая концентрация препарата, вызывающая гибель микроорганизмов.</w:t>
      </w:r>
    </w:p>
    <w:p w14:paraId="481373DE" w14:textId="77777777" w:rsidR="003A77E9" w:rsidRPr="00E320B0" w:rsidRDefault="008F73A4" w:rsidP="008F73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Эти значения обычно выражаются в микрограммах (мкг / мл) на 1 мл. Для некоторых антибиотиков  эти значения выражены в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единицах действия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ЕД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). Единицей действия </w:t>
      </w:r>
      <w:r w:rsidRPr="00E320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антибиотика является наименьшая его доза, которая останавливает рост микроорганизма. Для большинства антибиотиков 1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ЕД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примерно равна 1 мкг.</w:t>
      </w:r>
    </w:p>
    <w:p w14:paraId="6938F1D9" w14:textId="606E8E75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Метод серийных разведений.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Метод серийных разведений в жидких средах позволяет установить МИК препарата для возбудителя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Н-р, с целью определения МИК тетрациклина для культуры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Staphylococcus aureus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в пробирках с питательным бульоном готовят двойные разведения бактерицидных  концентраций этого антибиотика.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Концентрацию антибиотика уменьшают соответственно от 1-ой к пробирке ко 2-ой и т.д. переливая каждый раз по 1 мл из предыдущей пробирки, конечный объем среды в каждой пробирке составляет 1 мл.</w:t>
      </w:r>
    </w:p>
    <w:p w14:paraId="3115B749" w14:textId="4E65C3CB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Эпсилометрический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метод</w:t>
      </w:r>
      <w:r w:rsidRPr="00E320B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(E-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Pr="00E320B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Для Е-теста используют полоску фильтровальной </w:t>
      </w:r>
      <w:proofErr w:type="gram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бумаги</w:t>
      </w:r>
      <w:proofErr w:type="gram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пропитанную различными концентрациями препарата 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(128, 64, 32, 16, 8, 4, ...,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мкг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/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мл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E320B0">
        <w:rPr>
          <w:rFonts w:ascii="Times New Roman" w:hAnsi="Times New Roman" w:cs="Times New Roman"/>
          <w:bCs/>
          <w:sz w:val="24"/>
          <w:szCs w:val="24"/>
        </w:rPr>
        <w:t>.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Е-тест полоски наносят на чашку Петри, засеянную тест культурой таким образом, чтобы участок с наименьшей концентрацией располагался ближе к центру, а участок с наибольшей концентрацией – ближе к периферии.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После инкубации вокруг полоски образуется эллипсовидная  стерильная зона, форма которой обусловлена действием сразу разных концентраций препарата на чувствительные бактерии. МИК соответствует участок полоски, где ее пересекает граница зоны задержки роста.</w:t>
      </w:r>
    </w:p>
    <w:p w14:paraId="42EB32E7" w14:textId="4E9C5A14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Механизмы антибиотикорезистентности.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Одним из механизмов формирования  резистентности микроорганизмов к антимикробным к препаратам является продукция ферментов, инактивирующих молекулу антибиотика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К таким ферментам можно отнести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бета-</w:t>
      </w:r>
      <w:proofErr w:type="spellStart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лактамазу</w:t>
      </w:r>
      <w:proofErr w:type="spellEnd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разрушающую</w:t>
      </w:r>
      <w:proofErr w:type="gram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 бета-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лактамное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кольцо антибиотиков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Продукция таких ферментов кодируется генами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плазмид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микроорганизмов.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В последнее время растет число микроорганизмов, продуцирующих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бета-</w:t>
      </w:r>
      <w:proofErr w:type="spellStart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лактамазы</w:t>
      </w:r>
      <w:proofErr w:type="spellEnd"/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широко спектра (БЛШС),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которые обуславливают разрушение антибиотиков, устойчивых к действию обычных бета-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лактамаз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1516D1" w14:textId="461EABB8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Определение синтеза бета-</w:t>
      </w:r>
      <w:proofErr w:type="spellStart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лактамаз</w:t>
      </w:r>
      <w:proofErr w:type="spellEnd"/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широко спектра  (БЛШС) (фенотипический тест).</w:t>
      </w:r>
    </w:p>
    <w:p w14:paraId="39404C1B" w14:textId="5F25AF77" w:rsidR="003A77E9" w:rsidRPr="00E320B0" w:rsidRDefault="008F73A4" w:rsidP="008F73A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На поверхность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инокулированной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твердой среды наносят диск с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лактамным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антибиотиком  (н-р,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цефепимом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), и  диск, содержащий ингибитор бета-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лактамазы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и  антибиотик (н-р, амоксициллин +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клавулановая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кислота).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0B0">
        <w:rPr>
          <w:rFonts w:ascii="Times New Roman" w:hAnsi="Times New Roman" w:cs="Times New Roman"/>
          <w:bCs/>
          <w:sz w:val="24"/>
          <w:szCs w:val="24"/>
        </w:rPr>
        <w:t>Оценка результатов проводится после суточной инкубации чашки со средой</w:t>
      </w:r>
      <w:r w:rsidR="0082064E"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В случае синтеза БЛШС бактериями стерильная зона вокруг диска с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цефепимом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распространяется  по направлению к диску с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амоксиклавом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клавулановой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кислотой</w:t>
      </w:r>
    </w:p>
    <w:p w14:paraId="55700939" w14:textId="3490C8F1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Осложнения антимикробной терапии  и пути их предупреждения. </w:t>
      </w:r>
    </w:p>
    <w:p w14:paraId="47F435FC" w14:textId="77777777" w:rsidR="003A77E9" w:rsidRPr="00E320B0" w:rsidRDefault="008F73A4" w:rsidP="008F7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Аллергические реакции</w:t>
      </w:r>
    </w:p>
    <w:p w14:paraId="7EC7DFF5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назначение препаратов в соответствии и с индивидуальной чувствительностью пациента</w:t>
      </w:r>
    </w:p>
    <w:p w14:paraId="54E7AAEB" w14:textId="77777777" w:rsidR="003A77E9" w:rsidRPr="00E320B0" w:rsidRDefault="008F73A4" w:rsidP="008F7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Дисбиозы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дисбактериозы</w:t>
      </w:r>
      <w:proofErr w:type="spellEnd"/>
    </w:p>
    <w:p w14:paraId="5694EF62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сочетание лечения основного заболевания с противогрибковой терапией.</w:t>
      </w:r>
    </w:p>
    <w:p w14:paraId="2AB05FAA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применение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пробиотиков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B52C729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   - использование по возможности препаратов узкого спектра действия</w:t>
      </w:r>
    </w:p>
    <w:p w14:paraId="41AF57E5" w14:textId="77777777" w:rsidR="003A77E9" w:rsidRPr="00E320B0" w:rsidRDefault="008F73A4" w:rsidP="008F7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Токсическое действие </w:t>
      </w:r>
    </w:p>
    <w:p w14:paraId="7ECBCA86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принимать во внимание противопоказания и побочные эффекты</w:t>
      </w:r>
    </w:p>
    <w:p w14:paraId="31798A43" w14:textId="748253D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Принципы химиотерапии вирусных инфекций. </w:t>
      </w:r>
    </w:p>
    <w:p w14:paraId="72354F8D" w14:textId="77777777" w:rsidR="003A77E9" w:rsidRPr="00E320B0" w:rsidRDefault="008F73A4" w:rsidP="008F73A4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По характеру действия и клинической значимости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препараты, применяемые  для лечения вирусных инфекций подразделяют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на группы:</w:t>
      </w:r>
    </w:p>
    <w:p w14:paraId="0239BCD4" w14:textId="77777777" w:rsidR="003A77E9" w:rsidRPr="00E320B0" w:rsidRDefault="008F73A4" w:rsidP="008F7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lastRenderedPageBreak/>
        <w:t>Этиотропные препараты (противовирусные);</w:t>
      </w:r>
    </w:p>
    <w:p w14:paraId="7C0DB401" w14:textId="77777777" w:rsidR="003A77E9" w:rsidRPr="00E320B0" w:rsidRDefault="008F73A4" w:rsidP="008F7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Патогенетические препараты (влияющие на механизмы развития заболевания);</w:t>
      </w:r>
    </w:p>
    <w:p w14:paraId="34BF83E6" w14:textId="77777777" w:rsidR="003A77E9" w:rsidRPr="00E320B0" w:rsidRDefault="008F73A4" w:rsidP="008F7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Симптоматические препараты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>купирующие сопутствующую симптоматику заболевания)</w:t>
      </w:r>
    </w:p>
    <w:p w14:paraId="46D7671A" w14:textId="53603746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Этиотропные препараты.</w:t>
      </w:r>
    </w:p>
    <w:p w14:paraId="4FB66F0C" w14:textId="77777777" w:rsidR="003A77E9" w:rsidRPr="00E320B0" w:rsidRDefault="008F73A4" w:rsidP="008F73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Этиотропные препараты, используемые при лечении вирусных инфекций можно разделить на несколько групп:</w:t>
      </w:r>
    </w:p>
    <w:p w14:paraId="24CEF754" w14:textId="77777777" w:rsidR="003A77E9" w:rsidRPr="00E320B0" w:rsidRDefault="008F73A4" w:rsidP="008F73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Химиопрепараты</w:t>
      </w:r>
    </w:p>
    <w:p w14:paraId="32F30E6F" w14:textId="77777777" w:rsidR="003A77E9" w:rsidRPr="00E320B0" w:rsidRDefault="008F73A4" w:rsidP="008F73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>Интерфероны и индукторы интерферонов</w:t>
      </w:r>
    </w:p>
    <w:p w14:paraId="51DE2C8E" w14:textId="69BAE19F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Противовирусные химиотерапевтические препараты.</w:t>
      </w:r>
    </w:p>
    <w:p w14:paraId="0CFFF890" w14:textId="77777777" w:rsidR="0082064E" w:rsidRPr="00E320B0" w:rsidRDefault="0082064E" w:rsidP="008F73A4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Противовирусные химиотерапевтические препараты – это синтетические лекарственные средства, используемые в основном для этиотропной терапии вирусных инфекций. Механизм их действия заключается </w:t>
      </w:r>
      <w:r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избирательном подавлении  отдельных этапов репродукции вирусов </w:t>
      </w:r>
      <w:r w:rsidRPr="00E320B0">
        <w:rPr>
          <w:rFonts w:ascii="Times New Roman" w:hAnsi="Times New Roman" w:cs="Times New Roman"/>
          <w:bCs/>
          <w:sz w:val="24"/>
          <w:szCs w:val="24"/>
        </w:rPr>
        <w:t>без существенного нарушения жизнедеятельности клеток.</w:t>
      </w:r>
    </w:p>
    <w:p w14:paraId="52EF6A34" w14:textId="77777777" w:rsidR="003A77E9" w:rsidRPr="00E320B0" w:rsidRDefault="008F73A4" w:rsidP="008F73A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Ингибиторы адсорбции вирусов</w:t>
      </w:r>
    </w:p>
    <w:p w14:paraId="45CA2814" w14:textId="77777777" w:rsidR="003A77E9" w:rsidRPr="00E320B0" w:rsidRDefault="008F73A4" w:rsidP="008F73A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депротеинизации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вирусов в клетке хозяина 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(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амантадин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ремантадин</w:t>
      </w:r>
      <w:r w:rsidRPr="00E320B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</w:p>
    <w:p w14:paraId="77706346" w14:textId="77777777" w:rsidR="003A77E9" w:rsidRPr="00E320B0" w:rsidRDefault="008F73A4" w:rsidP="008F73A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ДНК-полимераз </w:t>
      </w:r>
    </w:p>
    <w:p w14:paraId="2D9D76BB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аналоги нуклеозидов 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идоксуридин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видарабин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др.) </w:t>
      </w:r>
    </w:p>
    <w:p w14:paraId="0CE0B8FB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E320B0">
        <w:rPr>
          <w:rFonts w:ascii="Times New Roman" w:hAnsi="Times New Roman" w:cs="Times New Roman"/>
          <w:bCs/>
          <w:sz w:val="24"/>
          <w:szCs w:val="24"/>
        </w:rPr>
        <w:t>избирательно действующие в зараженной  вирусом клетке</w:t>
      </w:r>
    </w:p>
    <w:p w14:paraId="24252EE1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     (ацикловир,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ганцикловир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фамцикловир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рибавирин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фоскарнет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др.) </w:t>
      </w:r>
    </w:p>
    <w:p w14:paraId="41844255" w14:textId="77777777" w:rsidR="003A77E9" w:rsidRPr="00E320B0" w:rsidRDefault="008F73A4" w:rsidP="008F73A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обратной транскриптазы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азидотимидин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зидовудин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залцитабин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ламивудин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др. </w:t>
      </w:r>
    </w:p>
    <w:p w14:paraId="09F1937E" w14:textId="77777777" w:rsidR="003A77E9" w:rsidRPr="00E320B0" w:rsidRDefault="008F73A4" w:rsidP="008F73A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вирусных протеаз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саквинавир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ритонавир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др.) </w:t>
      </w:r>
    </w:p>
    <w:p w14:paraId="13B40FBC" w14:textId="77777777" w:rsidR="003A77E9" w:rsidRPr="00E320B0" w:rsidRDefault="008F73A4" w:rsidP="008F73A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синтеза поздних вирусных белков </w:t>
      </w:r>
      <w:r w:rsidRPr="00E320B0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марборан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метисазон</w:t>
      </w:r>
      <w:proofErr w:type="spellEnd"/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1753178B" w14:textId="77777777" w:rsidR="0082064E" w:rsidRPr="00E320B0" w:rsidRDefault="0082064E" w:rsidP="008F7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330F42" w14:textId="19F1AC63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Интерфероны.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Интерфероны  были открыты в 1957 г.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Айзексом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Линдеманом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как факторы, определяющие феномен </w:t>
      </w:r>
      <w:r w:rsidR="008F73A4" w:rsidRPr="00E3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интерференции вирусов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-  явления невосприимчивости, возникшей при первом контакте с вирусом, к повторному заражению другими вирусами.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Интерферон – гликолипид с молекулярной массой 15-70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кД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>, синтезируемый клетками иммунной системы и соединительной ткани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>В зависимости от клеток продуцентов различают несколько типов интерферонов:</w:t>
      </w:r>
    </w:p>
    <w:p w14:paraId="0B69A5F8" w14:textId="33AA1755" w:rsidR="0082064E" w:rsidRPr="00E320B0" w:rsidRDefault="0082064E" w:rsidP="008F73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Интерфероны</w:t>
      </w:r>
    </w:p>
    <w:p w14:paraId="487CB952" w14:textId="77777777" w:rsidR="003A77E9" w:rsidRPr="00E320B0" w:rsidRDefault="008F73A4" w:rsidP="008F73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Альфа-интерферон - </w:t>
      </w:r>
      <w:r w:rsidRPr="00E320B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лейкоцитарный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>) вырабатывается лейкоцитами;</w:t>
      </w:r>
    </w:p>
    <w:p w14:paraId="73DE5F98" w14:textId="77777777" w:rsidR="003A77E9" w:rsidRPr="00E320B0" w:rsidRDefault="008F73A4" w:rsidP="008F73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>Бета-интерферон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- (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фибробластный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)  синтезируется клетками соединительной ткани </w:t>
      </w:r>
    </w:p>
    <w:p w14:paraId="35063E22" w14:textId="77777777" w:rsidR="0082064E" w:rsidRPr="00E320B0" w:rsidRDefault="0082064E" w:rsidP="008F73A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   (фибробластами);</w:t>
      </w:r>
    </w:p>
    <w:p w14:paraId="4B8A7831" w14:textId="77777777" w:rsidR="003A77E9" w:rsidRPr="00E320B0" w:rsidRDefault="008F73A4" w:rsidP="008F73A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Гамма-интерферон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– (иммунный), продукт стимулированных Т-лимфоцитов, макрофагов  и </w:t>
      </w:r>
      <w:r w:rsidRPr="00E320B0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r w:rsidRPr="00E320B0">
        <w:rPr>
          <w:rFonts w:ascii="Times New Roman" w:hAnsi="Times New Roman" w:cs="Times New Roman"/>
          <w:bCs/>
          <w:sz w:val="24"/>
          <w:szCs w:val="24"/>
        </w:rPr>
        <w:t>-клеток</w:t>
      </w:r>
    </w:p>
    <w:p w14:paraId="4182E8CA" w14:textId="40029238" w:rsidR="003A77E9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действия интерферона.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Противовирусное действие интерферона реализуется не внутри клетки, а посредством его взаимодействия с рецепторами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вирусинфицированной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клетки и последующей блокадой репродукции подавлением </w:t>
      </w:r>
      <w:r w:rsidR="008F73A4"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синтеза вирусных белков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Помимо антивирусной активности интерфероны также оказывают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антипролиферативное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(задерживает размножение опухолевых клеток) и </w:t>
      </w:r>
      <w:proofErr w:type="spellStart"/>
      <w:r w:rsidR="008F73A4" w:rsidRPr="00E320B0">
        <w:rPr>
          <w:rFonts w:ascii="Times New Roman" w:hAnsi="Times New Roman" w:cs="Times New Roman"/>
          <w:bCs/>
          <w:sz w:val="24"/>
          <w:szCs w:val="24"/>
        </w:rPr>
        <w:t>иммунорегуляторное</w:t>
      </w:r>
      <w:proofErr w:type="spellEnd"/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 действие (стимуляция функций макрофагов, ЕК, выработки антител, образования комплемента, ИЛ-1 и ИЛ-2, экспрессии антигенов </w:t>
      </w:r>
      <w:r w:rsidR="008F73A4" w:rsidRPr="00E320B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8F73A4" w:rsidRPr="00E320B0">
        <w:rPr>
          <w:rFonts w:ascii="Times New Roman" w:hAnsi="Times New Roman" w:cs="Times New Roman"/>
          <w:bCs/>
          <w:sz w:val="24"/>
          <w:szCs w:val="24"/>
        </w:rPr>
        <w:t xml:space="preserve"> класса МНС).</w:t>
      </w:r>
    </w:p>
    <w:p w14:paraId="04BEC2A0" w14:textId="1B32F68A" w:rsidR="003A77E9" w:rsidRPr="00E320B0" w:rsidRDefault="008F73A4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Индукторы интерферона </w:t>
      </w:r>
      <w:r w:rsidRPr="00E320B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– </w:t>
      </w:r>
      <w:proofErr w:type="spellStart"/>
      <w:r w:rsidRPr="00E320B0">
        <w:rPr>
          <w:rFonts w:ascii="Times New Roman" w:hAnsi="Times New Roman" w:cs="Times New Roman"/>
          <w:b/>
          <w:bCs/>
          <w:sz w:val="24"/>
          <w:szCs w:val="24"/>
        </w:rPr>
        <w:t>интерфероногены</w:t>
      </w:r>
      <w:proofErr w:type="spellEnd"/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Синтез интерферона  индуцируется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заражение клеток вирусами. Синтез интерферона усиливается  также под влиянием индукторов интерферона – РНК, ДНК, сложных полимеров и пр. Такие индукторы интерферона получили название </w:t>
      </w:r>
      <w:proofErr w:type="spellStart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интерфероногенов</w:t>
      </w:r>
      <w:proofErr w:type="spellEnd"/>
      <w:r w:rsidRPr="00E320B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320B0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в медицинской практике широко используются синтетические </w:t>
      </w:r>
      <w:proofErr w:type="spellStart"/>
      <w:r w:rsidRPr="00E320B0">
        <w:rPr>
          <w:rFonts w:ascii="Times New Roman" w:hAnsi="Times New Roman" w:cs="Times New Roman"/>
          <w:bCs/>
          <w:sz w:val="24"/>
          <w:szCs w:val="24"/>
        </w:rPr>
        <w:t>интерфероногены</w:t>
      </w:r>
      <w:proofErr w:type="spellEnd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320B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320B0">
        <w:rPr>
          <w:rFonts w:ascii="Times New Roman" w:hAnsi="Times New Roman" w:cs="Times New Roman"/>
          <w:bCs/>
          <w:sz w:val="24"/>
          <w:szCs w:val="24"/>
        </w:rPr>
        <w:t>циклоферон</w:t>
      </w:r>
      <w:r w:rsidRPr="00E320B0">
        <w:rPr>
          <w:rFonts w:ascii="Times New Roman" w:hAnsi="Times New Roman" w:cs="Times New Roman"/>
          <w:b/>
          <w:bCs/>
          <w:sz w:val="24"/>
          <w:szCs w:val="24"/>
        </w:rPr>
        <w:t xml:space="preserve"> и др.)</w:t>
      </w:r>
    </w:p>
    <w:p w14:paraId="0CEB69C2" w14:textId="5FFA6694" w:rsidR="0082064E" w:rsidRPr="00E320B0" w:rsidRDefault="0082064E" w:rsidP="008F73A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792DD" w14:textId="1CA81B1B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07FA1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1F0607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B4AF59" w14:textId="1E6904CE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C895D" w14:textId="56FFBE83" w:rsidR="0082064E" w:rsidRPr="00E320B0" w:rsidRDefault="0082064E" w:rsidP="008F73A4">
      <w:pPr>
        <w:tabs>
          <w:tab w:val="left" w:pos="87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0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3CEB38F6" w14:textId="77777777" w:rsidR="0082064E" w:rsidRPr="00E320B0" w:rsidRDefault="0082064E" w:rsidP="008F7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64E" w:rsidRPr="00E320B0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B85"/>
    <w:multiLevelType w:val="hybridMultilevel"/>
    <w:tmpl w:val="C734AA54"/>
    <w:lvl w:ilvl="0" w:tplc="D6D2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ED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C2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A0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E6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0D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9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A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4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77F29"/>
    <w:multiLevelType w:val="hybridMultilevel"/>
    <w:tmpl w:val="494ECB86"/>
    <w:lvl w:ilvl="0" w:tplc="8C18D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E3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EC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C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08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C7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6A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E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556BB"/>
    <w:multiLevelType w:val="hybridMultilevel"/>
    <w:tmpl w:val="2A9ADAD0"/>
    <w:lvl w:ilvl="0" w:tplc="F3A23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E1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8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7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60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E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0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E4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112967"/>
    <w:multiLevelType w:val="hybridMultilevel"/>
    <w:tmpl w:val="F91067A4"/>
    <w:lvl w:ilvl="0" w:tplc="5F862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C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A8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2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4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9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A0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C8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85756E"/>
    <w:multiLevelType w:val="hybridMultilevel"/>
    <w:tmpl w:val="A2EA5A1E"/>
    <w:lvl w:ilvl="0" w:tplc="C4743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A8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6B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1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A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61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83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2A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ED3A00"/>
    <w:multiLevelType w:val="hybridMultilevel"/>
    <w:tmpl w:val="A162B3DA"/>
    <w:lvl w:ilvl="0" w:tplc="69427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A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80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4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A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5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C0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A5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C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131141"/>
    <w:multiLevelType w:val="hybridMultilevel"/>
    <w:tmpl w:val="554A5A34"/>
    <w:lvl w:ilvl="0" w:tplc="CF68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67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E1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F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CF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80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23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0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1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BE22BC"/>
    <w:multiLevelType w:val="hybridMultilevel"/>
    <w:tmpl w:val="8E5E28DE"/>
    <w:lvl w:ilvl="0" w:tplc="221A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C3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E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1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6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9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2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E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4C5246"/>
    <w:multiLevelType w:val="hybridMultilevel"/>
    <w:tmpl w:val="11C299FA"/>
    <w:lvl w:ilvl="0" w:tplc="A296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0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06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0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2B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6E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AC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65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06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2619DE"/>
    <w:multiLevelType w:val="hybridMultilevel"/>
    <w:tmpl w:val="FCD0686C"/>
    <w:lvl w:ilvl="0" w:tplc="8D741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6C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AF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A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EE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C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2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8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9F174E"/>
    <w:multiLevelType w:val="hybridMultilevel"/>
    <w:tmpl w:val="9214AA02"/>
    <w:lvl w:ilvl="0" w:tplc="8A985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E0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AB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8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E6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0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C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6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6E2513"/>
    <w:multiLevelType w:val="hybridMultilevel"/>
    <w:tmpl w:val="EAA67898"/>
    <w:lvl w:ilvl="0" w:tplc="EFA8B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1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44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4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A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1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C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41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69C6"/>
    <w:multiLevelType w:val="hybridMultilevel"/>
    <w:tmpl w:val="36689ABE"/>
    <w:lvl w:ilvl="0" w:tplc="F4120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A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4D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06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42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6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6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0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5B2294"/>
    <w:multiLevelType w:val="hybridMultilevel"/>
    <w:tmpl w:val="8446DC90"/>
    <w:lvl w:ilvl="0" w:tplc="3DC4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A4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4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A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4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AE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E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C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A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032F4E"/>
    <w:multiLevelType w:val="hybridMultilevel"/>
    <w:tmpl w:val="230ABB42"/>
    <w:lvl w:ilvl="0" w:tplc="77C08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CA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EB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6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C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0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08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A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B96884"/>
    <w:multiLevelType w:val="hybridMultilevel"/>
    <w:tmpl w:val="C3B6B5F8"/>
    <w:lvl w:ilvl="0" w:tplc="61A6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0F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23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A1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6E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64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E8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6D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A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400AE9"/>
    <w:multiLevelType w:val="hybridMultilevel"/>
    <w:tmpl w:val="926CA9D2"/>
    <w:lvl w:ilvl="0" w:tplc="6A42D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6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C9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2C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40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2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2A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C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E9110F"/>
    <w:multiLevelType w:val="hybridMultilevel"/>
    <w:tmpl w:val="3898A5C2"/>
    <w:lvl w:ilvl="0" w:tplc="B4A4A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8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83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2A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8B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B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08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C9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025F89"/>
    <w:multiLevelType w:val="hybridMultilevel"/>
    <w:tmpl w:val="CA360ECE"/>
    <w:lvl w:ilvl="0" w:tplc="6DF6F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4D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21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65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A3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E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E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CF46A0D"/>
    <w:multiLevelType w:val="hybridMultilevel"/>
    <w:tmpl w:val="7AC8CFB4"/>
    <w:lvl w:ilvl="0" w:tplc="BBC0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E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42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43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86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6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4F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0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19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2"/>
  </w:num>
  <w:num w:numId="15">
    <w:abstractNumId w:val="0"/>
  </w:num>
  <w:num w:numId="16">
    <w:abstractNumId w:val="15"/>
  </w:num>
  <w:num w:numId="17">
    <w:abstractNumId w:val="18"/>
  </w:num>
  <w:num w:numId="18">
    <w:abstractNumId w:val="1"/>
  </w:num>
  <w:num w:numId="19">
    <w:abstractNumId w:val="17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75ED"/>
    <w:rsid w:val="000100FD"/>
    <w:rsid w:val="000F5421"/>
    <w:rsid w:val="001B37A8"/>
    <w:rsid w:val="00224310"/>
    <w:rsid w:val="00251618"/>
    <w:rsid w:val="002C5B66"/>
    <w:rsid w:val="003418C2"/>
    <w:rsid w:val="003808E7"/>
    <w:rsid w:val="003A77E9"/>
    <w:rsid w:val="003E6B8B"/>
    <w:rsid w:val="00503A72"/>
    <w:rsid w:val="00680777"/>
    <w:rsid w:val="006B1852"/>
    <w:rsid w:val="0082064E"/>
    <w:rsid w:val="00891AC1"/>
    <w:rsid w:val="008F73A4"/>
    <w:rsid w:val="00925D9C"/>
    <w:rsid w:val="00990443"/>
    <w:rsid w:val="009A6193"/>
    <w:rsid w:val="009F6686"/>
    <w:rsid w:val="00A15B60"/>
    <w:rsid w:val="00A25D93"/>
    <w:rsid w:val="00AC59D8"/>
    <w:rsid w:val="00AD0843"/>
    <w:rsid w:val="00C60269"/>
    <w:rsid w:val="00D8400F"/>
    <w:rsid w:val="00E320B0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2482</Words>
  <Characters>14150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14</cp:revision>
  <dcterms:created xsi:type="dcterms:W3CDTF">2023-05-01T08:58:00Z</dcterms:created>
  <dcterms:modified xsi:type="dcterms:W3CDTF">2023-05-08T14:42:00Z</dcterms:modified>
</cp:coreProperties>
</file>